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7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Технические требования к закупаемой продукции</w:t>
      </w:r>
    </w:p>
    <w:p>
      <w:pPr>
        <w:pStyle w:val="Normal"/>
        <w:spacing w:lineRule="auto" w:line="276"/>
        <w:jc w:val="center"/>
        <w:rPr/>
      </w:pPr>
      <w:r>
        <w:rPr>
          <w:rFonts w:eastAsia="Times New Roman"/>
          <w:b/>
          <w:kern w:val="2"/>
          <w:sz w:val="26"/>
          <w:szCs w:val="26"/>
        </w:rPr>
        <w:t>Кировец К-703М</w:t>
      </w:r>
    </w:p>
    <w:p>
      <w:pPr>
        <w:pStyle w:val="Normal"/>
        <w:rPr>
          <w:b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sdt>
      <w:sdtPr>
        <w:docPartObj>
          <w:docPartGallery w:val="Table of Contents"/>
          <w:docPartUnique w:val="true"/>
        </w:docPartObj>
        <w:id w:val="1598344472"/>
      </w:sdtPr>
      <w:sdtContent>
        <w:p>
          <w:pPr>
            <w:pStyle w:val="TOCHeading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сокращения………………………………………………………….....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Заказчик (подразделение заказчика)…………………………………………………..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1. «Перечень и объем закупаемой продукции»……………………………...3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2. «Требования по срокам поставки продукции»……………………………4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3. «Требования к продукции»………………………………………………...5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  <w:tab/>
            <w:t>...36</w:t>
          </w:r>
        </w:p>
        <w:p>
          <w:pPr>
            <w:pStyle w:val="TOC3"/>
            <w:ind w:left="446" w:hanging="0"/>
            <w:rPr/>
          </w:pPr>
          <w:r>
            <w:rPr/>
          </w:r>
        </w:p>
      </w:sdtContent>
    </w:sdt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ListParagraph"/>
        <w:numPr>
          <w:ilvl w:val="0"/>
          <w:numId w:val="5"/>
        </w:numPr>
        <w:jc w:val="center"/>
        <w:rPr>
          <w:b/>
        </w:rPr>
      </w:pPr>
      <w:r>
        <w:rPr>
          <w:b/>
        </w:rPr>
        <w:t>Общие сведения</w:t>
      </w:r>
    </w:p>
    <w:p>
      <w:pPr>
        <w:pStyle w:val="ListParagraph"/>
        <w:ind w:left="360" w:hanging="0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76"/>
        <w:gridCol w:w="7799"/>
      </w:tblGrid>
      <w:tr>
        <w:trPr>
          <w:tblHeader w:val="true"/>
          <w:trHeight w:val="445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>
        <w:trPr>
          <w:tblHeader w:val="true"/>
          <w:trHeight w:val="445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>
        <w:trPr>
          <w:tblHeader w:val="true"/>
          <w:trHeight w:val="285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>
        <w:trPr>
          <w:trHeight w:val="274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Запасные части, инструменты и принадлежности</w:t>
            </w:r>
          </w:p>
        </w:tc>
      </w:tr>
      <w:tr>
        <w:trPr>
          <w:trHeight w:val="274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567" w:leader="none"/>
          <w:tab w:val="left" w:pos="709" w:leader="none"/>
        </w:tabs>
        <w:jc w:val="both"/>
        <w:rPr>
          <w:rFonts w:cs="Calibri"/>
          <w:i/>
          <w:i/>
        </w:rPr>
      </w:pPr>
      <w:r>
        <w:rPr>
          <w:b/>
          <w:bCs/>
        </w:rPr>
        <w:t xml:space="preserve">    </w:t>
      </w:r>
      <w:r>
        <w:rPr>
          <w:b/>
          <w:bCs/>
        </w:rPr>
        <w:t xml:space="preserve">Наименование закупаемой продукции 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rFonts w:cs="Calibri"/>
        </w:rPr>
      </w:pPr>
      <w:r>
        <w:rPr>
          <w:rFonts w:cs="Calibri"/>
        </w:rPr>
        <w:t>Автобус ПАЗ 320405-04 ВЕКТОР NEXT 25 мест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b/>
          <w:bCs/>
        </w:rPr>
      </w:pPr>
      <w:r>
        <w:rPr>
          <w:b/>
          <w:bCs/>
        </w:rPr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b/>
        </w:rPr>
      </w:pPr>
      <w:r>
        <w:rPr>
          <w:b/>
        </w:rPr>
        <w:t>Цель использования закупаемой продукции</w:t>
      </w:r>
    </w:p>
    <w:p>
      <w:pPr>
        <w:pStyle w:val="Normal"/>
        <w:tabs>
          <w:tab w:val="clear" w:pos="708"/>
          <w:tab w:val="left" w:pos="567" w:leader="none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Айхальский РЭС (АРЭС) и Западные электрические сети (ЗЭС).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</w:tabs>
        <w:ind w:left="450" w:right="-2" w:hanging="450"/>
        <w:jc w:val="center"/>
        <w:rPr>
          <w:b/>
        </w:rPr>
      </w:pPr>
      <w:r>
        <w:rPr>
          <w:b/>
        </w:rPr>
        <w:t>Требования к продукции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80" w:right="-2" w:hanging="1080"/>
        <w:contextualSpacing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95"/>
        <w:gridCol w:w="6783"/>
        <w:gridCol w:w="1629"/>
        <w:gridCol w:w="1548"/>
      </w:tblGrid>
      <w:tr>
        <w:trPr>
          <w:trHeight w:val="678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Единица измерения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Количество</w:t>
            </w:r>
          </w:p>
        </w:tc>
      </w:tr>
      <w:tr>
        <w:trPr>
          <w:trHeight w:val="144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b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</w:tr>
      <w:tr>
        <w:trPr>
          <w:trHeight w:val="160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1.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DengXian"/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Кировец К-703М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шт.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77" w:hanging="1077"/>
        <w:contextualSpacing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0"/>
        <w:gridCol w:w="4459"/>
        <w:gridCol w:w="2213"/>
        <w:gridCol w:w="3399"/>
      </w:tblGrid>
      <w:tr>
        <w:trPr/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445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началу срока поставки продукции</w:t>
            </w:r>
          </w:p>
        </w:tc>
        <w:tc>
          <w:tcPr>
            <w:tcW w:w="339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окончанию срока к поставки продукции</w:t>
            </w:r>
          </w:p>
        </w:tc>
      </w:tr>
      <w:tr>
        <w:trPr/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445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339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</w:tr>
      <w:tr>
        <w:trPr>
          <w:trHeight w:val="576" w:hRule="atLeast"/>
        </w:trPr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445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DengXian"/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Кировец К-703М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даты подписания договора</w:t>
            </w:r>
          </w:p>
        </w:tc>
        <w:tc>
          <w:tcPr>
            <w:tcW w:w="33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позднее 90 дней с даты подписания договора</w:t>
            </w:r>
          </w:p>
        </w:tc>
      </w:tr>
    </w:tbl>
    <w:p>
      <w:pPr>
        <w:sectPr>
          <w:type w:val="nextPage"/>
          <w:pgSz w:w="11906" w:h="16838"/>
          <w:pgMar w:left="567" w:right="567" w:gutter="0" w:header="0" w:top="567" w:footer="0" w:bottom="1134"/>
          <w:pgNumType w:fmt="decimal"/>
          <w:formProt w:val="false"/>
          <w:textDirection w:val="lrTb"/>
          <w:docGrid w:type="default" w:linePitch="381" w:charSpace="0"/>
        </w:sectPr>
      </w:pPr>
      <w:r>
        <w:br w:type="page"/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ind w:left="1080" w:right="-2" w:hanging="1080"/>
        <w:jc w:val="both"/>
        <w:rPr>
          <w:b/>
          <w:bCs/>
        </w:rPr>
      </w:pPr>
      <w:r>
        <w:rPr>
          <w:b/>
          <w:bCs/>
        </w:rPr>
        <w:t>Таблица 3. «Требования к продукции»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p>
      <w:pPr>
        <w:pStyle w:val="ListParagraph"/>
        <w:ind w:left="0" w:right="-31" w:firstLine="543"/>
        <w:jc w:val="both"/>
        <w:rPr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rPr/>
        <w:t xml:space="preserve"> </w:t>
      </w:r>
    </w:p>
    <w:p>
      <w:pPr>
        <w:pStyle w:val="ListParagraph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tbl>
      <w:tblPr>
        <w:tblStyle w:val="afff0"/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43"/>
        <w:gridCol w:w="3065"/>
        <w:gridCol w:w="4924"/>
        <w:gridCol w:w="2337"/>
        <w:gridCol w:w="2201"/>
        <w:gridCol w:w="1866"/>
      </w:tblGrid>
      <w:tr>
        <w:trPr>
          <w:trHeight w:val="20" w:hRule="atLeast"/>
        </w:trPr>
        <w:tc>
          <w:tcPr>
            <w:tcW w:w="743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№</w:t>
            </w: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п.п</w:t>
            </w:r>
          </w:p>
        </w:tc>
        <w:tc>
          <w:tcPr>
            <w:tcW w:w="3065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924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Требование заказчика</w:t>
            </w:r>
          </w:p>
        </w:tc>
        <w:tc>
          <w:tcPr>
            <w:tcW w:w="640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Способ подтверждения участником соответствие требованиям</w:t>
            </w:r>
          </w:p>
        </w:tc>
      </w:tr>
      <w:tr>
        <w:trPr>
          <w:trHeight w:val="20" w:hRule="atLeast"/>
        </w:trPr>
        <w:tc>
          <w:tcPr>
            <w:tcW w:w="743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4924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33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требованием/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Предложение  участника по характеристикам и параметрам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7989" w:type="dxa"/>
            <w:gridSpan w:val="2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eastAsia="DengXian"/>
                <w:b/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Кировец К-703М</w:t>
            </w:r>
          </w:p>
        </w:tc>
        <w:tc>
          <w:tcPr>
            <w:tcW w:w="2337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highlight w:val="lightGray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highlight w:val="lightGray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  <w:r>
              <w:rPr>
                <w:rFonts w:eastAsia="等线" w:cs="Times New Roman"/>
                <w:b/>
                <w:bCs/>
                <w:kern w:val="0"/>
                <w:sz w:val="20"/>
                <w:szCs w:val="20"/>
                <w:highlight w:val="lightGray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Требования к техническим и функциональным характеристикам: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Базовое шасси: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«Кировец К-703М» 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Колесная формула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4 х 4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  <w:shd w:fill="FFFFFF" w:val="clear"/>
              </w:rPr>
            </w:pPr>
            <w:r>
              <w:rPr>
                <w:rFonts w:cs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Шины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29,5/75R25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en-US" w:eastAsia="ru-RU" w:bidi="ar-SA"/>
              </w:rPr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  <w:shd w:fill="FFFFFF" w:val="clear"/>
              </w:rPr>
            </w:pPr>
            <w:r>
              <w:rPr>
                <w:rFonts w:cs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Полная масса, кг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менее15400кг.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Двигатель: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двигателя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дизельный, рядный, 8 с турбо наддувом</w:t>
            </w:r>
            <w:bookmarkStart w:id="0" w:name="_GoBack"/>
            <w:bookmarkEnd w:id="0"/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«ЯМЗ-238НД4»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Мощность, л.с.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229 л. с.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Экологический стандарт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Евро 4/Евро 5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Кабина: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кабины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exact" w:line="246"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bidi="ar-SA"/>
              </w:rPr>
              <w:t>Двухместная цельнометаллическая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Пассажир вместимость в кабине, чел.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2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Количество дверей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2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Ремни безопасности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На всех сидениях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Система питания: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Вместимость топливного бака, л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800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Технические характеристики установки: 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Комплексная доработка "Северное исполнение":</w:t>
            </w:r>
          </w:p>
        </w:tc>
        <w:tc>
          <w:tcPr>
            <w:tcW w:w="23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Утепление кабины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Утеплитель капотного отсека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Остекление кабины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Двойное остекление кабины или второе лобовое стекло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Теплоизоляция АКБ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Установка автономного отопителя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«Webasto Thermo E320» не менее 2 кВт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Подогреватель топливного бака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Обогрев топливопроводов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Обогрев фильтров ФТОТ и ФГОТ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Дополнительный топливный фильтр с подогревом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«SEPAR 2000-5» с подогревом корпуса, 12В или эквивалент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Ящик ЗИП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Все технические жидкости синтетические, всесезонные. (гидравлическое масло до -60 С)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Нагревательная пластина в гидробак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Рукава высокого давления теплоизолированы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en-US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Дополнительные требования к комплектации: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Медицинская аптечка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Знак аварийной остановки, 2 шт., не менее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Упор противооткатный, 2 шт., не менее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Огнетушитель ОП-5</w:t>
            </w:r>
          </w:p>
        </w:tc>
        <w:tc>
          <w:tcPr>
            <w:tcW w:w="4924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 шт.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Система «ЭРА-ГЛОНАСС»</w:t>
            </w:r>
          </w:p>
        </w:tc>
        <w:tc>
          <w:tcPr>
            <w:tcW w:w="4924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нет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Климатическое исполнение и категория размещения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Северное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Температура окружающего воздуха, мин/макс, ºС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-50 / +40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Назначенный срок службы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10 лет со дня ввода в эксплуатацию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Heading1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b w:val="false"/>
                <w:bCs/>
                <w:sz w:val="20"/>
                <w:lang w:val="ru-RU"/>
              </w:rPr>
            </w:pPr>
            <w:r>
              <w:rPr>
                <w:rFonts w:eastAsia="等线" w:cs="Times New Roman"/>
                <w:b w:val="false"/>
                <w:bCs/>
                <w:kern w:val="0"/>
                <w:sz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Heading1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/>
                <w:sz w:val="20"/>
                <w:lang w:val="ru-RU"/>
              </w:rPr>
            </w:pPr>
            <w:r>
              <w:rPr>
                <w:rFonts w:eastAsia="DengXian" w:cs="Times New Roman"/>
                <w:b w:val="false"/>
                <w:bCs/>
                <w:kern w:val="0"/>
                <w:sz w:val="20"/>
                <w:lang w:val="ru-RU" w:bidi="ar-SA"/>
              </w:rPr>
              <w:t>Изготовление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2026г.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Коэффициент готовности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Готовность к эксплуатации с момента получения автомобиля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Место доставки продукции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Республика Саха (Якутия), пос.</w:t>
            </w:r>
            <w:r>
              <w:rPr>
                <w:rFonts w:eastAsia="DengXian" w:cs="Times New Roman"/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Нижний Бестях</w:t>
            </w:r>
            <w:r>
              <w:rPr>
                <w:rFonts w:eastAsia="DengXian" w:cs="Times New Roman"/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(ул.</w:t>
            </w:r>
            <w:r>
              <w:rPr>
                <w:rFonts w:eastAsia="DengXian" w:cs="Times New Roman"/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Л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енина, д.</w:t>
            </w:r>
            <w:r>
              <w:rPr>
                <w:rFonts w:eastAsia="DengXian" w:cs="Times New Roman"/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117А)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Способ доставки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Перегон своим ходом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Условия доставки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Маркировка продукции при приёме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Серийный заводской номер (VIN), шильд завода изготовителя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Прочие требования к продукции: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шасси — одобрение типа шасси;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Соответствие оборудования (КМУ) техническому регламенту Таможенного союза «О безопасности машин и оборудования» (ТР ТС 010/2011) 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декларацией о соответствии;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сертификатом соответствия.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Срок гарантии на продукцию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 на шасси не менее 24 месяцев или 100 000 км;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 на подъёмник не менее 12 месяцев или 1000 моточасов.</w:t>
            </w:r>
            <w:r>
              <w:rPr>
                <w:rFonts w:eastAsia="DengXi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2.1.</w:t>
              <w:tab/>
              <w:t>Таблица 2. «Требования по срокам поставки продукции»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Объем комплектации продукции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" w:right="297" w:firstLine="3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Специальный инструмент и принадлежности заводов-</w:t>
            </w:r>
            <w:r>
              <w:rPr>
                <w:rFonts w:eastAsia="DengXian" w:cs="Times New Roman"/>
                <w:spacing w:val="1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изготовителей шасси и подъёмника (ЗИП комплект) – 1</w:t>
            </w:r>
            <w:r>
              <w:rPr>
                <w:rFonts w:eastAsia="DengXian" w:cs="Times New Roman"/>
                <w:spacing w:val="-52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комплект.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Паспорт транспортного средства – 1 шт.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 xml:space="preserve">Паспорт установки — 3 шт. (оригинал, заверенная производителем копия, электронная копия); Руководство по эксплуатации на русском языке – 1 шт. (оригинал, заверенная производителем копия, электронная копия);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8" w:hanging="0"/>
              <w:contextualSpacing/>
              <w:jc w:val="left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Сервисная книжка на русском языке — 1 шт.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Заверенная копия свидетельства (сертификата,</w:t>
            </w:r>
            <w:r>
              <w:rPr>
                <w:rFonts w:eastAsia="DengXian" w:cs="Times New Roman"/>
                <w:spacing w:val="-5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декларации)</w:t>
            </w:r>
            <w:r>
              <w:rPr>
                <w:rFonts w:eastAsia="DengXian" w:cs="Times New Roman"/>
                <w:spacing w:val="5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соответствия</w:t>
            </w:r>
            <w:r>
              <w:rPr>
                <w:rFonts w:eastAsia="DengXian" w:cs="Times New Roman"/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– 1 шт.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outlineLvl w:val="0"/>
        <w:rPr>
          <w:b/>
        </w:rPr>
      </w:pPr>
      <w:r>
        <w:rPr>
          <w:b/>
        </w:rPr>
      </w:r>
    </w:p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ind w:left="720" w:hanging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 Требования к документации по ценообразованию на этапе закупки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>
      <w:pPr>
        <w:pStyle w:val="ListParagraph"/>
        <w:ind w:left="851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В составе заявки необходимо предоставить: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>
      <w:type w:val="nextPage"/>
      <w:pgSz w:orient="landscape" w:w="16838" w:h="11906"/>
      <w:pgMar w:left="1134" w:right="567" w:gutter="0" w:header="0" w:top="567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0"/>
        </w:tabs>
        <w:ind w:left="720" w:hanging="55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等线" w:cs="Times New Roman" w:eastAsiaTheme="minorEastAsia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semiHidden="1"/>
    <w:lsdException w:name="toc 2" w:uiPriority="39" w:semiHidden="1" w:qFormat="1"/>
    <w:lsdException w:name="toc 3" w:uiPriority="39" w:semiHidden="1"/>
    <w:lsdException w:name="toc 4" w:semiHidden="1" w:qFormat="1"/>
    <w:lsdException w:name="toc 5" w:semiHidden="1" w:qFormat="1"/>
    <w:lsdException w:name="toc 9" w:semiHidden="1" w:qFormat="1"/>
    <w:lsdException w:name="footnote text" w:uiPriority="99" w:semiHidden="1"/>
    <w:lsdException w:name="annotation text" w:semiHidden="1" w:qFormat="1"/>
    <w:lsdException w:name="caption" w:uiPriority="35" w:qFormat="1"/>
    <w:lsdException w:name="footnote reference" w:uiPriority="99" w:semiHidden="1"/>
    <w:lsdException w:name="annotation reference" w:semiHidden="1" w:qFormat="1"/>
    <w:lsdException w:name="Title" w:uiPriority="10" w:qFormat="1"/>
    <w:lsdException w:name="Default Paragraph Font" w:uiPriority="1" w:semiHidden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uiPriority="99" w:semiHidden="1" w:unhideWhenUsed="1"/>
    <w:lsdException w:name="HTML Bottom of Form" w:uiPriority="99" w:semiHidden="1" w:unhideWhenUsed="1"/>
    <w:lsdException w:name="Normal (Web)" w:qFormat="1"/>
    <w:lsdException w:name="Normal Table" w:uiPriority="99" w:semiHidden="1" w:unhideWhenUsed="1"/>
    <w:lsdException w:name="annotation subject" w:semiHidden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等线" w:cs="Times New Roman" w:eastAsiaTheme="minorEastAsia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2"/>
    <w:uiPriority w:val="9"/>
    <w:qFormat/>
    <w:pPr>
      <w:keepNext w:val="true"/>
      <w:jc w:val="center"/>
      <w:outlineLvl w:val="0"/>
    </w:pPr>
    <w:rPr>
      <w:b/>
      <w:sz w:val="24"/>
      <w:szCs w:val="20"/>
      <w:lang w:val="zh-CN" w:eastAsia="zh-CN"/>
    </w:rPr>
  </w:style>
  <w:style w:type="paragraph" w:styleId="Heading2">
    <w:name w:val="Heading 2"/>
    <w:basedOn w:val="Normal"/>
    <w:next w:val="Normal"/>
    <w:link w:val="2"/>
    <w:uiPriority w:val="9"/>
    <w:qFormat/>
    <w:pPr>
      <w:keepNext w:val="true"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Heading3">
    <w:name w:val="Heading 3"/>
    <w:basedOn w:val="Normal"/>
    <w:next w:val="Normal"/>
    <w:link w:val="3"/>
    <w:uiPriority w:val="9"/>
    <w:qFormat/>
    <w:pPr>
      <w:keepNext w:val="true"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Heading4">
    <w:name w:val="Heading 4"/>
    <w:basedOn w:val="Normal"/>
    <w:next w:val="Normal"/>
    <w:link w:val="4"/>
    <w:uiPriority w:val="9"/>
    <w:qFormat/>
    <w:pPr>
      <w:keepNext w:val="true"/>
      <w:spacing w:before="240" w:after="60"/>
      <w:outlineLvl w:val="3"/>
    </w:pPr>
    <w:rPr>
      <w:b/>
      <w:bCs/>
      <w:lang w:val="zh-CN" w:eastAsia="zh-CN"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нак сноски1"/>
    <w:qFormat/>
    <w:rPr>
      <w:vertAlign w:val="superscript"/>
    </w:rPr>
  </w:style>
  <w:style w:type="character" w:styleId="FootnoteCharacters" w:customStyle="1">
    <w:name w:val="Footnote Characters"/>
    <w:uiPriority w:val="99"/>
    <w:semiHidden/>
    <w:qFormat/>
    <w:rPr>
      <w:vertAlign w:val="superscript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11" w:customStyle="1">
    <w:name w:val="Гиперссылка1"/>
    <w:qFormat/>
    <w:rPr>
      <w:color w:val="0000FF"/>
      <w:u w:val="single"/>
    </w:rPr>
  </w:style>
  <w:style w:type="character" w:styleId="Pagenumber">
    <w:name w:val="page number"/>
    <w:basedOn w:val="DefaultParagraphFont"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  <w:lang w:val="zh-CN" w:eastAsia="zh-CN"/>
    </w:rPr>
  </w:style>
  <w:style w:type="character" w:styleId="12" w:customStyle="1">
    <w:name w:val="Заголовок 1 Знак"/>
    <w:uiPriority w:val="9"/>
    <w:qFormat/>
    <w:rPr>
      <w:b/>
      <w:sz w:val="24"/>
    </w:rPr>
  </w:style>
  <w:style w:type="character" w:styleId="2" w:customStyle="1">
    <w:name w:val="Заголовок 2 Знак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styleId="3" w:customStyle="1">
    <w:name w:val="Заголовок 3 Знак"/>
    <w:uiPriority w:val="9"/>
    <w:qFormat/>
    <w:rPr>
      <w:rFonts w:ascii="Arial" w:hAnsi="Arial" w:cs="Arial"/>
      <w:b/>
      <w:bCs/>
      <w:sz w:val="26"/>
      <w:szCs w:val="26"/>
    </w:rPr>
  </w:style>
  <w:style w:type="character" w:styleId="4" w:customStyle="1">
    <w:name w:val="Заголовок 4 Знак"/>
    <w:uiPriority w:val="9"/>
    <w:qFormat/>
    <w:rPr>
      <w:b/>
      <w:bCs/>
      <w:sz w:val="28"/>
      <w:szCs w:val="28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" w:customStyle="1">
    <w:name w:val="Название Знак"/>
    <w:link w:val="111"/>
    <w:uiPriority w:val="10"/>
    <w:qFormat/>
    <w:rPr>
      <w:sz w:val="28"/>
    </w:rPr>
  </w:style>
  <w:style w:type="character" w:styleId="Style1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  <w:lang w:val="zh-CN" w:eastAsia="zh-CN"/>
    </w:rPr>
  </w:style>
  <w:style w:type="character" w:styleId="Style2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  <w:lang w:val="zh-CN" w:eastAsia="zh-CN"/>
    </w:rPr>
  </w:style>
  <w:style w:type="character" w:styleId="13" w:customStyle="1">
    <w:name w:val="Слабое выделение1"/>
    <w:uiPriority w:val="19"/>
    <w:qFormat/>
    <w:rPr>
      <w:i/>
      <w:iCs/>
      <w:color w:val="808080"/>
    </w:rPr>
  </w:style>
  <w:style w:type="character" w:styleId="14" w:customStyle="1">
    <w:name w:val="Сильное выделение1"/>
    <w:uiPriority w:val="21"/>
    <w:qFormat/>
    <w:rPr>
      <w:b/>
      <w:bCs/>
      <w:i/>
      <w:iCs/>
      <w:color w:val="4F81BD"/>
    </w:rPr>
  </w:style>
  <w:style w:type="character" w:styleId="15" w:customStyle="1">
    <w:name w:val="Слабая ссылка1"/>
    <w:uiPriority w:val="31"/>
    <w:qFormat/>
    <w:rPr>
      <w:smallCaps/>
      <w:color w:val="C0504D"/>
      <w:u w:val="single"/>
    </w:rPr>
  </w:style>
  <w:style w:type="character" w:styleId="16" w:customStyle="1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styleId="17" w:customStyle="1">
    <w:name w:val="Название книги1"/>
    <w:uiPriority w:val="33"/>
    <w:qFormat/>
    <w:rPr>
      <w:b/>
      <w:bCs/>
      <w:smallCaps/>
      <w:spacing w:val="5"/>
    </w:rPr>
  </w:style>
  <w:style w:type="character" w:styleId="Style3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8" w:customStyle="1">
    <w:name w:val="Подпункт Знак1"/>
    <w:link w:val="Style14"/>
    <w:qFormat/>
    <w:locked/>
    <w:rPr>
      <w:sz w:val="28"/>
    </w:rPr>
  </w:style>
  <w:style w:type="character" w:styleId="Style4" w:customStyle="1">
    <w:name w:val="Текст сноски Знак"/>
    <w:uiPriority w:val="99"/>
    <w:semiHidden/>
    <w:qFormat/>
    <w:rPr/>
  </w:style>
  <w:style w:type="character" w:styleId="Style5" w:customStyle="1">
    <w:name w:val="Основной текст Знак"/>
    <w:qFormat/>
    <w:rPr>
      <w:sz w:val="28"/>
      <w:szCs w:val="28"/>
    </w:rPr>
  </w:style>
  <w:style w:type="character" w:styleId="Style6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19" w:customStyle="1">
    <w:name w:val="Просмотренная гиперссылка1"/>
    <w:basedOn w:val="DefaultParagraphFont"/>
    <w:qFormat/>
    <w:rsid w:val="009c5439"/>
    <w:rPr>
      <w:color w:val="954F72" w:themeColor="followedHyperlink"/>
      <w:u w:val="single"/>
    </w:rPr>
  </w:style>
  <w:style w:type="character" w:styleId="Style7" w:customStyle="1">
    <w:name w:val="Основной текст с отступом Знак"/>
    <w:basedOn w:val="DefaultParagraphFont"/>
    <w:qFormat/>
    <w:rsid w:val="0030620c"/>
    <w:rPr>
      <w:sz w:val="24"/>
      <w:szCs w:val="24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5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Indexheading111" w:customStyle="1">
    <w:name w:val="index heading111"/>
    <w:basedOn w:val="Title"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FootnoteText">
    <w:name w:val="Footnote Text"/>
    <w:basedOn w:val="Normal"/>
    <w:link w:val="Style4"/>
    <w:uiPriority w:val="99"/>
    <w:semiHidden/>
    <w:pPr/>
    <w:rPr>
      <w:sz w:val="20"/>
      <w:szCs w:val="20"/>
    </w:rPr>
  </w:style>
  <w:style w:type="paragraph" w:styleId="Style10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TOC9">
    <w:name w:val="TOC 9"/>
    <w:basedOn w:val="Normal"/>
    <w:next w:val="Normal"/>
    <w:semiHidden/>
    <w:qFormat/>
    <w:pPr>
      <w:ind w:left="2240" w:hanging="0"/>
    </w:pPr>
    <w:rPr/>
  </w:style>
  <w:style w:type="paragraph" w:styleId="TOC1">
    <w:name w:val="TOC 1"/>
    <w:basedOn w:val="Normal"/>
    <w:next w:val="Normal"/>
    <w:uiPriority w:val="39"/>
    <w:pPr>
      <w:tabs>
        <w:tab w:val="clear" w:pos="708"/>
        <w:tab w:val="left" w:pos="426" w:leader="none"/>
        <w:tab w:val="left" w:pos="2268" w:leader="none"/>
        <w:tab w:val="right" w:pos="9639" w:leader="dot"/>
      </w:tabs>
    </w:pPr>
    <w:rPr/>
  </w:style>
  <w:style w:type="paragraph" w:styleId="TOC3">
    <w:name w:val="TOC 3"/>
    <w:basedOn w:val="Normal"/>
    <w:next w:val="Normal"/>
    <w:uiPriority w:val="39"/>
    <w:pPr>
      <w:ind w:left="560" w:hanging="0"/>
    </w:pPr>
    <w:rPr/>
  </w:style>
  <w:style w:type="paragraph" w:styleId="TOC2">
    <w:name w:val="TOC 2"/>
    <w:basedOn w:val="Normal"/>
    <w:next w:val="Normal"/>
    <w:uiPriority w:val="39"/>
    <w:qFormat/>
    <w:pPr>
      <w:ind w:left="280" w:hanging="0"/>
    </w:pPr>
    <w:rPr/>
  </w:style>
  <w:style w:type="paragraph" w:styleId="TOC4">
    <w:name w:val="TOC 4"/>
    <w:basedOn w:val="Normal"/>
    <w:next w:val="Normal"/>
    <w:semiHidden/>
    <w:qFormat/>
    <w:pPr>
      <w:ind w:left="840" w:hanging="0"/>
    </w:pPr>
    <w:rPr/>
  </w:style>
  <w:style w:type="paragraph" w:styleId="TOC5">
    <w:name w:val="TOC 5"/>
    <w:basedOn w:val="Normal"/>
    <w:next w:val="Normal"/>
    <w:semiHidden/>
    <w:qFormat/>
    <w:pPr>
      <w:ind w:left="1120" w:hanging="0"/>
    </w:pPr>
    <w:rPr/>
  </w:style>
  <w:style w:type="paragraph" w:styleId="BodyTextIndent">
    <w:name w:val="Body Text Indent"/>
    <w:basedOn w:val="Normal"/>
    <w:link w:val="Style7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Subtitle">
    <w:name w:val="Subtitle"/>
    <w:basedOn w:val="Normal"/>
    <w:next w:val="Normal"/>
    <w:link w:val="Style1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E-mailSignature">
    <w:name w:val="E-mail Signature"/>
    <w:basedOn w:val="Normal"/>
    <w:link w:val="Style3"/>
    <w:uiPriority w:val="99"/>
    <w:unhideWhenUsed/>
    <w:qFormat/>
    <w:pPr/>
    <w:rPr>
      <w:rFonts w:eastAsia="Calibri"/>
      <w:sz w:val="24"/>
      <w:szCs w:val="24"/>
      <w:lang w:val="zh-CN" w:eastAsia="zh-CN"/>
    </w:rPr>
  </w:style>
  <w:style w:type="paragraph" w:styleId="Style11" w:customStyle="1">
    <w:name w:val="Название раздела инструкции"/>
    <w:basedOn w:val="Normal"/>
    <w:qFormat/>
    <w:pPr/>
    <w:rPr>
      <w:b/>
      <w:sz w:val="22"/>
      <w:szCs w:val="22"/>
    </w:rPr>
  </w:style>
  <w:style w:type="paragraph" w:styleId="Style12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3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110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2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1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11" w:customStyle="1">
    <w:name w:val="Название1"/>
    <w:basedOn w:val="Normal"/>
    <w:link w:val="Style"/>
    <w:uiPriority w:val="10"/>
    <w:qFormat/>
    <w:pPr>
      <w:jc w:val="center"/>
    </w:pPr>
    <w:rPr>
      <w:szCs w:val="20"/>
      <w:lang w:val="zh-CN" w:eastAsia="zh-CN"/>
    </w:rPr>
  </w:style>
  <w:style w:type="paragraph" w:styleId="Style14" w:customStyle="1">
    <w:name w:val="Подпункт"/>
    <w:basedOn w:val="Normal"/>
    <w:link w:val="18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zh-CN" w:eastAsia="zh-CN"/>
    </w:rPr>
  </w:style>
  <w:style w:type="paragraph" w:styleId="23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Style15" w:customStyle="1">
    <w:name w:val="Раздел регламента"/>
    <w:basedOn w:val="Normal"/>
    <w:qFormat/>
    <w:pPr/>
    <w:rPr/>
  </w:style>
  <w:style w:type="paragraph" w:styleId="Style16" w:customStyle="1">
    <w:name w:val="Приложение к регламенту"/>
    <w:basedOn w:val="Normal"/>
    <w:qFormat/>
    <w:pPr>
      <w:jc w:val="right"/>
    </w:pPr>
    <w:rPr/>
  </w:style>
  <w:style w:type="paragraph" w:styleId="24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1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Style6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  <w:lang w:val="zh-CN" w:eastAsia="zh-CN"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zh-CN" w:eastAsia="zh-CN"/>
    </w:rPr>
  </w:style>
  <w:style w:type="paragraph" w:styleId="112" w:customStyle="1">
    <w:name w:val="Заголовок оглавления1"/>
    <w:basedOn w:val="Heading1"/>
    <w:next w:val="Normal"/>
    <w:uiPriority w:val="39"/>
    <w:qFormat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tyle1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2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5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113" w:customStyle="1">
    <w:name w:val="Рецензия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等线" w:eastAsiaTheme="minorEastAsia"/>
      <w:color w:val="auto"/>
      <w:kern w:val="0"/>
      <w:sz w:val="20"/>
      <w:szCs w:val="20"/>
      <w:lang w:val="ru-RU" w:eastAsia="ru-RU" w:bidi="ar-SA"/>
    </w:rPr>
  </w:style>
  <w:style w:type="paragraph" w:styleId="33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1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4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0" w:customStyle="1">
    <w:name w:val="Таблица"/>
    <w:basedOn w:val="Normal"/>
    <w:qFormat/>
    <w:pPr/>
    <w:rPr>
      <w:sz w:val="20"/>
      <w:szCs w:val="20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9c5439"/>
    <w:pPr>
      <w:keepLines/>
      <w:spacing w:lineRule="auto" w:line="259" w:before="240" w:after="0"/>
      <w:jc w:val="left"/>
      <w:outlineLvl w:val="9"/>
    </w:pPr>
    <w:rPr>
      <w:rFonts w:ascii="Calibri Light" w:hAnsi="Calibri Light" w:eastAsia="等线 Light" w:cs="" w:asciiTheme="majorHAnsi" w:cstheme="majorBidi" w:eastAsiaTheme="majorEastAsia" w:hAnsiTheme="majorHAnsi"/>
      <w:b w:val="false"/>
      <w:color w:val="2E74B5" w:themeColor="accent1" w:themeShade="bf"/>
      <w:sz w:val="32"/>
      <w:szCs w:val="32"/>
      <w:lang w:val="ru-RU" w:eastAsia="ru-RU"/>
    </w:rPr>
  </w:style>
  <w:style w:type="paragraph" w:styleId="TableParagraph" w:customStyle="1">
    <w:name w:val="Table Paragraph"/>
    <w:basedOn w:val="Normal"/>
    <w:uiPriority w:val="1"/>
    <w:qFormat/>
    <w:rsid w:val="006558fa"/>
    <w:pPr>
      <w:widowControl w:val="false"/>
    </w:pPr>
    <w:rPr>
      <w:sz w:val="22"/>
      <w:szCs w:val="22"/>
      <w:lang w:eastAsia="en-US"/>
    </w:rPr>
  </w:style>
  <w:style w:type="paragraph" w:styleId="Style2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8FFCC-8B5A-4B35-9545-313DCBC9F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Application>AlterOffice/3.4.0.9$Linux_X86_64 LibreOffice_project/b8daf9e823b1a5463a2f48435ddc2e8696e7d4fc</Application>
  <AppVersion>15.0000</AppVersion>
  <Pages>7</Pages>
  <Words>1323</Words>
  <Characters>8726</Characters>
  <CharactersWithSpaces>9702</CharactersWithSpaces>
  <Paragraphs>363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2026-05-26T06:30:00Z</dcterms:created>
  <dc:creator>ErmolaevKA</dc:creator>
  <dc:description/>
  <dc:language>ru-RU</dc:language>
  <cp:lastModifiedBy>shirginyua@Elektra.local</cp:lastModifiedBy>
  <cp:lastPrinted>2026-06-03T10:31:00Z</cp:lastPrinted>
  <dcterms:modified xsi:type="dcterms:W3CDTF">2026-08-07T09:57:28Z</dcterms:modified>
  <cp:revision>15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